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0D32D" w14:textId="062ADCB7" w:rsid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center"/>
        <w:rPr>
          <w:b/>
          <w:i/>
          <w:color w:val="000000" w:themeColor="text1"/>
          <w:sz w:val="28"/>
          <w:szCs w:val="28"/>
          <w:lang w:val="it-IT"/>
        </w:rPr>
      </w:pPr>
      <w:r>
        <w:rPr>
          <w:b/>
          <w:i/>
          <w:color w:val="000000" w:themeColor="text1"/>
          <w:sz w:val="28"/>
          <w:szCs w:val="28"/>
          <w:lang w:val="it-IT"/>
        </w:rPr>
        <w:t>Kết quả</w:t>
      </w:r>
      <w:r>
        <w:rPr>
          <w:b/>
          <w:i/>
          <w:color w:val="000000" w:themeColor="text1"/>
          <w:sz w:val="28"/>
          <w:szCs w:val="28"/>
          <w:lang w:val="it-IT"/>
        </w:rPr>
        <w:t xml:space="preserve"> </w:t>
      </w:r>
      <w:r>
        <w:rPr>
          <w:b/>
          <w:i/>
          <w:color w:val="000000" w:themeColor="text1"/>
          <w:sz w:val="28"/>
          <w:szCs w:val="28"/>
          <w:lang w:val="it-IT"/>
        </w:rPr>
        <w:t>c</w:t>
      </w:r>
      <w:r>
        <w:rPr>
          <w:b/>
          <w:i/>
          <w:color w:val="000000" w:themeColor="text1"/>
          <w:sz w:val="28"/>
          <w:szCs w:val="28"/>
          <w:lang w:val="it-IT"/>
        </w:rPr>
        <w:t xml:space="preserve">ông tác tiếp dân và giải quyết khiếu nại tố cáo; </w:t>
      </w:r>
    </w:p>
    <w:p w14:paraId="5A92978E" w14:textId="35620570" w:rsidR="006D1A7B" w:rsidRP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center"/>
        <w:rPr>
          <w:b/>
          <w:i/>
          <w:color w:val="000000" w:themeColor="text1"/>
          <w:sz w:val="28"/>
          <w:szCs w:val="28"/>
          <w:lang w:val="it-IT"/>
        </w:rPr>
      </w:pPr>
      <w:r>
        <w:rPr>
          <w:b/>
          <w:i/>
          <w:color w:val="000000" w:themeColor="text1"/>
          <w:sz w:val="28"/>
          <w:szCs w:val="28"/>
          <w:lang w:val="it-IT"/>
        </w:rPr>
        <w:t>phòng chống tham nhũng</w:t>
      </w:r>
      <w:r>
        <w:rPr>
          <w:b/>
          <w:i/>
          <w:color w:val="000000" w:themeColor="text1"/>
          <w:sz w:val="28"/>
          <w:szCs w:val="28"/>
          <w:lang w:val="it-IT"/>
        </w:rPr>
        <w:t xml:space="preserve"> năm 2023</w:t>
      </w:r>
    </w:p>
    <w:p w14:paraId="5D80D4BF" w14:textId="77777777" w:rsidR="006D1A7B" w:rsidRP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i/>
          <w:iCs/>
          <w:color w:val="000000" w:themeColor="text1"/>
          <w:sz w:val="28"/>
          <w:szCs w:val="28"/>
          <w:lang w:val="it-IT"/>
        </w:rPr>
      </w:pPr>
      <w:r w:rsidRPr="006D1A7B">
        <w:rPr>
          <w:i/>
          <w:iCs/>
          <w:color w:val="000000" w:themeColor="text1"/>
          <w:sz w:val="28"/>
          <w:szCs w:val="28"/>
          <w:lang w:val="it-IT"/>
        </w:rPr>
        <w:t>Công tác tiếp dân, giải quyết đơn thư khiếu nại, tố cáo, kiến nghị, phản ánh được quan tâm, thực hiện theo đúng quy định của pháp luật.</w:t>
      </w:r>
    </w:p>
    <w:p w14:paraId="6911CA2B" w14:textId="0C7772EE" w:rsid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color w:val="000000" w:themeColor="text1"/>
          <w:sz w:val="28"/>
          <w:szCs w:val="28"/>
          <w:lang w:val="es-ES"/>
        </w:rPr>
      </w:pPr>
      <w:r>
        <w:rPr>
          <w:color w:val="000000" w:themeColor="text1"/>
          <w:sz w:val="28"/>
          <w:szCs w:val="28"/>
          <w:lang w:val="it-IT"/>
        </w:rPr>
        <w:t xml:space="preserve"> Trong năm 2023, lãnh đạo UBND tổ chức tiếp công dân định kỳ 42 lượt, công chức tư pháp tiếp công dân thường xuyên 43 lượt. Đã tiếp nhận 52 đơn kiến nghị, trong đó 01 đơn nhận qua bưu điện, 06 đơn do cơ quan có thẩm quyền chuyển đến (tăng 42 đơn so với năm 2022). Nội dung đơn thư liên quan đến lĩnh vực đền bù giải phóng mặt bằng, lĩnh vực đất đai. Đến nay đã giải quyết được 51 đơn thư, còn 01 đơn đang giải quyết.</w:t>
      </w:r>
    </w:p>
    <w:p w14:paraId="6A85B327" w14:textId="77777777" w:rsid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color w:val="000000" w:themeColor="text1"/>
          <w:sz w:val="28"/>
          <w:szCs w:val="28"/>
          <w:lang w:val="es-ES"/>
        </w:rPr>
      </w:pPr>
      <w:r>
        <w:rPr>
          <w:color w:val="000000" w:themeColor="text1"/>
          <w:sz w:val="28"/>
          <w:szCs w:val="28"/>
          <w:lang w:val="it-IT"/>
        </w:rPr>
        <w:t>Tổ hoà giải tiến hành hoà giải thành 01 trường hợp ở Thôn Tiền Tiến, thành lập 01 tổ Hoà giải mẫu tại thôn Tiền Tiến.</w:t>
      </w:r>
    </w:p>
    <w:p w14:paraId="2636CFB6" w14:textId="0AD4D5CC" w:rsidR="006D1A7B" w:rsidRDefault="006D1A7B" w:rsidP="006D1A7B">
      <w:pPr>
        <w:widowControl w:val="0"/>
        <w:pBdr>
          <w:top w:val="dotted" w:sz="4" w:space="0" w:color="FFFFFF"/>
          <w:left w:val="dotted" w:sz="4" w:space="0" w:color="FFFFFF"/>
          <w:bottom w:val="dotted" w:sz="4" w:space="31" w:color="FFFFFF"/>
          <w:right w:val="dotted" w:sz="4" w:space="0" w:color="FFFFFF"/>
        </w:pBdr>
        <w:shd w:val="clear" w:color="auto" w:fill="FFFFFF"/>
        <w:tabs>
          <w:tab w:val="left" w:pos="560"/>
          <w:tab w:val="left" w:pos="709"/>
          <w:tab w:val="num" w:pos="990"/>
          <w:tab w:val="left" w:pos="1560"/>
          <w:tab w:val="left" w:pos="3240"/>
          <w:tab w:val="right" w:pos="9380"/>
        </w:tabs>
        <w:spacing w:before="120" w:after="120"/>
        <w:ind w:firstLine="567"/>
        <w:jc w:val="both"/>
        <w:rPr>
          <w:color w:val="000000" w:themeColor="text1"/>
          <w:sz w:val="28"/>
          <w:szCs w:val="28"/>
          <w:lang w:val="es-ES"/>
        </w:rPr>
      </w:pPr>
      <w:r>
        <w:rPr>
          <w:color w:val="000000" w:themeColor="text1"/>
          <w:sz w:val="28"/>
          <w:szCs w:val="28"/>
          <w:lang w:val="vi-VN"/>
        </w:rPr>
        <w:t>Chỉ đạo công tác phòng, chống tham nhũng, đặc biệt chú trọng các lĩnh vực nhạy cảm như đầu tư xây dựng cơ bản, tài chính ngân sách, đất đai, các khoản thu đóng góp của nhân dân, phụ huynh học sinh; chỉ đạo xây dựng kế hoạch phòng, chống tham nhũng, công khai minh bạch phần thu nhập cá nhân của cán bộ, công chức hàng năm, các khoản phí và lệ phí, các khoản huy động đóng góp từ nhân dân</w:t>
      </w:r>
      <w:r>
        <w:rPr>
          <w:color w:val="000000" w:themeColor="text1"/>
          <w:sz w:val="28"/>
          <w:szCs w:val="28"/>
          <w:lang w:val="it-IT"/>
        </w:rPr>
        <w:t xml:space="preserve"> trong xây dựng nông thôn mới.</w:t>
      </w:r>
      <w:r>
        <w:rPr>
          <w:color w:val="000000" w:themeColor="text1"/>
          <w:sz w:val="28"/>
          <w:szCs w:val="28"/>
          <w:lang w:val="it-IT"/>
        </w:rPr>
        <w:t>/.</w:t>
      </w:r>
    </w:p>
    <w:p w14:paraId="09ABF128" w14:textId="77777777"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7B"/>
    <w:rsid w:val="00475B86"/>
    <w:rsid w:val="006D1A7B"/>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4D19"/>
  <w15:chartTrackingRefBased/>
  <w15:docId w15:val="{B45D7C73-1BE9-48DA-B909-D2FDE4BE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A7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FEA8AA-23B9-4565-82EC-EAA3400E2369}"/>
</file>

<file path=customXml/itemProps2.xml><?xml version="1.0" encoding="utf-8"?>
<ds:datastoreItem xmlns:ds="http://schemas.openxmlformats.org/officeDocument/2006/customXml" ds:itemID="{A8A90AE5-8A14-4898-8E8E-D5462EE2C1B6}"/>
</file>

<file path=customXml/itemProps3.xml><?xml version="1.0" encoding="utf-8"?>
<ds:datastoreItem xmlns:ds="http://schemas.openxmlformats.org/officeDocument/2006/customXml" ds:itemID="{673359FB-D967-4C84-A314-47E40BA84B8D}"/>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2023-11-30T01:48:00Z</dcterms:created>
  <dcterms:modified xsi:type="dcterms:W3CDTF">2023-11-30T01:49:00Z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